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465" w:rsidRDefault="00B04465">
      <w:pPr>
        <w:pStyle w:val="afe"/>
        <w:ind w:right="4960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0;margin-top:0;width:50pt;height:50pt;z-index:251656704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sz w:val="24"/>
          <w:szCs w:val="24"/>
        </w:rPr>
        <w:pict>
          <v:shape id="_x0000_i0" o:spid="_x0000_s1027" type="#_x0000_t75" style="position:absolute;left:0;text-align:left;margin-left:208.8pt;margin-top:-8.85pt;width:51.55pt;height:58pt;z-index:251658752;mso-wrap-distance-left:9pt;mso-wrap-distance-top:0;mso-wrap-distance-right:0;mso-wrap-distance-bottom:0;mso-position-horizontal:absolute;mso-position-horizontal-relative:text;mso-position-vertical:absolute;mso-position-vertical-relative:text;o:allowoverlap:true; o:allowincell:true">
            <v:imagedata r:id="rId8" o:title=""/>
            <v:path textboxrect="0,0,0,0"/>
            <w10:wrap type="topAndBottom"/>
          </v:shape>
        </w:pict>
      </w:r>
    </w:p>
    <w:p w:rsidR="00B04465" w:rsidRDefault="00111297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32"/>
          <w:szCs w:val="32"/>
        </w:rPr>
      </w:pPr>
      <w:r>
        <w:rPr>
          <w:rFonts w:ascii="Times New Roman" w:hAnsi="Times New Roman"/>
          <w:b/>
          <w:color w:val="000000"/>
          <w:spacing w:val="20"/>
          <w:sz w:val="32"/>
          <w:szCs w:val="32"/>
        </w:rPr>
        <w:t>СОБРАНИЕ</w:t>
      </w:r>
    </w:p>
    <w:p w:rsidR="00B04465" w:rsidRDefault="00111297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32"/>
          <w:szCs w:val="32"/>
        </w:rPr>
      </w:pPr>
      <w:r>
        <w:rPr>
          <w:rFonts w:ascii="Times New Roman" w:hAnsi="Times New Roman"/>
          <w:b/>
          <w:color w:val="000000"/>
          <w:spacing w:val="20"/>
          <w:sz w:val="32"/>
          <w:szCs w:val="32"/>
        </w:rPr>
        <w:t>НОВОУЗЕНСКОГО МУНИЦИПАЛЬНОГО РАЙОНА</w:t>
      </w:r>
    </w:p>
    <w:p w:rsidR="00B04465" w:rsidRDefault="00111297">
      <w:pPr>
        <w:pBdr>
          <w:bottom w:val="single" w:sz="12" w:space="3" w:color="000000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САРАТОВСКОЙ ОБЛАСТИ</w:t>
      </w:r>
    </w:p>
    <w:p w:rsidR="00B04465" w:rsidRDefault="00B04465">
      <w:pPr>
        <w:pStyle w:val="afe"/>
        <w:ind w:right="49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hape 1" o:spid="_x0000_s1026" type="#_x0000_t32" style="position:absolute;left:0;text-align:left;margin-left:-13.9pt;margin-top:4.9pt;width:495.75pt;height:.75pt;flip:y;z-index:251657728;visibility:visible;mso-wrap-distance-left:.45pt;mso-wrap-distance-top:.45pt;mso-wrap-distance-right:.4pt;mso-wrap-distance-bottom:.4pt;mso-position-horizontal:absolute;mso-position-horizontal-relative:text;mso-position-vertical:absolute;mso-position-vertical-relative:text;o:allowoverlap:true; o:allowincell:true"/>
        </w:pict>
      </w:r>
    </w:p>
    <w:p w:rsidR="00B04465" w:rsidRDefault="00111297">
      <w:pPr>
        <w:pStyle w:val="afe"/>
        <w:tabs>
          <w:tab w:val="left" w:pos="10063"/>
        </w:tabs>
        <w:ind w:right="-2"/>
        <w:jc w:val="center"/>
        <w:rPr>
          <w:sz w:val="28"/>
          <w:szCs w:val="28"/>
        </w:rPr>
      </w:pPr>
      <w:r>
        <w:rPr>
          <w:rFonts w:ascii="Tempora LGC Uni" w:hAnsi="Tempora LGC Uni"/>
          <w:b/>
          <w:sz w:val="28"/>
          <w:szCs w:val="28"/>
        </w:rPr>
        <w:t>СЕМЬДЕСЯТ ВОСЬМОЕ</w:t>
      </w:r>
      <w:r>
        <w:rPr>
          <w:rFonts w:ascii="Tempora LGC Uni" w:hAnsi="Tempora LGC Uni"/>
          <w:b/>
          <w:sz w:val="28"/>
          <w:szCs w:val="28"/>
        </w:rPr>
        <w:t xml:space="preserve"> ЗАСЕДАНИЕ</w:t>
      </w:r>
    </w:p>
    <w:p w:rsidR="00B04465" w:rsidRDefault="00B04465">
      <w:pPr>
        <w:pStyle w:val="afe"/>
        <w:tabs>
          <w:tab w:val="left" w:pos="10063"/>
        </w:tabs>
        <w:ind w:right="-2"/>
        <w:jc w:val="center"/>
        <w:rPr>
          <w:rFonts w:ascii="Tempora LGC Uni" w:hAnsi="Tempora LGC Uni"/>
          <w:b/>
          <w:sz w:val="28"/>
          <w:szCs w:val="28"/>
        </w:rPr>
      </w:pPr>
    </w:p>
    <w:p w:rsidR="00B04465" w:rsidRDefault="00111297">
      <w:pPr>
        <w:pStyle w:val="afe"/>
        <w:tabs>
          <w:tab w:val="left" w:pos="10063"/>
        </w:tabs>
        <w:ind w:right="-2"/>
        <w:jc w:val="center"/>
        <w:rPr>
          <w:sz w:val="28"/>
          <w:szCs w:val="28"/>
        </w:rPr>
      </w:pPr>
      <w:r>
        <w:rPr>
          <w:rFonts w:ascii="Tempora LGC Uni" w:hAnsi="Tempora LGC Uni"/>
          <w:b/>
          <w:sz w:val="28"/>
          <w:szCs w:val="28"/>
        </w:rPr>
        <w:t>РЕШЕНИЕ</w:t>
      </w:r>
    </w:p>
    <w:p w:rsidR="00B04465" w:rsidRDefault="00B04465">
      <w:pPr>
        <w:spacing w:after="0" w:line="240" w:lineRule="auto"/>
        <w:jc w:val="center"/>
        <w:rPr>
          <w:rFonts w:ascii="Tempora LGC Uni" w:hAnsi="Tempora LGC Uni"/>
          <w:b/>
          <w:bCs/>
          <w:sz w:val="28"/>
          <w:szCs w:val="28"/>
        </w:rPr>
      </w:pPr>
    </w:p>
    <w:p w:rsidR="00B04465" w:rsidRDefault="00111297">
      <w:pPr>
        <w:spacing w:after="0" w:line="240" w:lineRule="auto"/>
        <w:rPr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от </w:t>
      </w:r>
      <w:r>
        <w:rPr>
          <w:rFonts w:ascii="Tempora LGC Uni" w:hAnsi="Tempora LGC Uni"/>
          <w:sz w:val="28"/>
          <w:szCs w:val="28"/>
        </w:rPr>
        <w:t>21</w:t>
      </w:r>
      <w:r>
        <w:rPr>
          <w:rFonts w:ascii="Tempora LGC Uni" w:hAnsi="Tempora LGC Uni"/>
          <w:sz w:val="28"/>
          <w:szCs w:val="28"/>
        </w:rPr>
        <w:t xml:space="preserve"> декаб</w:t>
      </w:r>
      <w:r>
        <w:rPr>
          <w:rFonts w:ascii="Tempora LGC Uni" w:hAnsi="Tempora LGC Uni"/>
          <w:sz w:val="28"/>
          <w:szCs w:val="28"/>
        </w:rPr>
        <w:t>ря</w:t>
      </w:r>
      <w:r>
        <w:rPr>
          <w:rFonts w:ascii="Tempora LGC Uni" w:hAnsi="Tempora LGC Uni"/>
          <w:sz w:val="28"/>
          <w:szCs w:val="28"/>
        </w:rPr>
        <w:t xml:space="preserve"> 202</w:t>
      </w:r>
      <w:r>
        <w:rPr>
          <w:rFonts w:ascii="Tempora LGC Uni" w:hAnsi="Tempora LGC Uni"/>
          <w:sz w:val="28"/>
          <w:szCs w:val="28"/>
        </w:rPr>
        <w:t>3</w:t>
      </w:r>
      <w:r>
        <w:rPr>
          <w:rFonts w:ascii="Tempora LGC Uni" w:hAnsi="Tempora LGC Uni"/>
          <w:sz w:val="28"/>
          <w:szCs w:val="28"/>
        </w:rPr>
        <w:t xml:space="preserve"> года № </w:t>
      </w:r>
      <w:r>
        <w:rPr>
          <w:rFonts w:ascii="Tempora LGC Uni" w:hAnsi="Tempora LGC Uni"/>
          <w:sz w:val="28"/>
          <w:szCs w:val="28"/>
        </w:rPr>
        <w:t>665</w:t>
      </w:r>
      <w:r>
        <w:rPr>
          <w:rFonts w:ascii="Tempora LGC Uni" w:hAnsi="Tempora LGC Uni"/>
          <w:sz w:val="28"/>
          <w:szCs w:val="28"/>
        </w:rPr>
        <w:t xml:space="preserve">                   </w:t>
      </w:r>
      <w:r>
        <w:rPr>
          <w:rFonts w:ascii="Tempora LGC Uni" w:hAnsi="Tempora LGC Uni"/>
          <w:sz w:val="28"/>
          <w:szCs w:val="28"/>
        </w:rPr>
        <w:t xml:space="preserve">                                    </w:t>
      </w:r>
      <w:r>
        <w:rPr>
          <w:rFonts w:ascii="Tempora LGC Uni" w:hAnsi="Tempora LGC Uni"/>
          <w:sz w:val="28"/>
          <w:szCs w:val="28"/>
        </w:rPr>
        <w:t>г. Новоузенск</w:t>
      </w:r>
    </w:p>
    <w:p w:rsidR="00B04465" w:rsidRDefault="00111297">
      <w:pPr>
        <w:spacing w:after="0" w:line="240" w:lineRule="auto"/>
        <w:jc w:val="center"/>
        <w:rPr>
          <w:rFonts w:ascii="Tempora LGC Uni" w:hAnsi="Tempora LGC Uni"/>
          <w:b/>
          <w:bCs/>
        </w:rPr>
      </w:pPr>
      <w:r>
        <w:rPr>
          <w:rFonts w:ascii="Tempora LGC Uni" w:hAnsi="Tempora LGC Uni"/>
          <w:b/>
          <w:bCs/>
          <w:sz w:val="28"/>
          <w:szCs w:val="28"/>
        </w:rPr>
        <w:t xml:space="preserve">(С изменениями от 28.12.2023 № 677, от 25.01.2024 №679, от 29.02.2024 № 694, от 28.03.2024 № 703, 25.04.2024 № 712, от 30.05.2024 № 724, 28.06.2024 № 736, 31.07.2024 № 752, </w:t>
      </w:r>
      <w:proofErr w:type="gramStart"/>
      <w:r>
        <w:rPr>
          <w:rFonts w:ascii="Tempora LGC Uni" w:hAnsi="Tempora LGC Uni"/>
          <w:b/>
          <w:bCs/>
          <w:sz w:val="28"/>
          <w:szCs w:val="28"/>
        </w:rPr>
        <w:t>от</w:t>
      </w:r>
      <w:proofErr w:type="gramEnd"/>
      <w:r>
        <w:rPr>
          <w:rFonts w:ascii="Tempora LGC Uni" w:hAnsi="Tempora LGC Uni"/>
          <w:b/>
          <w:bCs/>
          <w:sz w:val="28"/>
          <w:szCs w:val="28"/>
        </w:rPr>
        <w:t xml:space="preserve"> 29.08.2024 № 759)</w:t>
      </w:r>
    </w:p>
    <w:p w:rsidR="00B04465" w:rsidRDefault="00B04465">
      <w:pPr>
        <w:spacing w:after="0" w:line="240" w:lineRule="auto"/>
        <w:jc w:val="center"/>
        <w:rPr>
          <w:sz w:val="28"/>
          <w:szCs w:val="28"/>
        </w:rPr>
      </w:pPr>
    </w:p>
    <w:p w:rsidR="00B04465" w:rsidRDefault="00111297">
      <w:pPr>
        <w:pStyle w:val="aff1"/>
        <w:spacing w:after="0" w:line="283" w:lineRule="atLeast"/>
        <w:jc w:val="left"/>
        <w:rPr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О бюджете </w:t>
      </w:r>
      <w:proofErr w:type="spellStart"/>
      <w:r>
        <w:rPr>
          <w:rFonts w:ascii="Tempora LGC Uni" w:hAnsi="Tempora LGC Uni"/>
          <w:sz w:val="28"/>
          <w:szCs w:val="28"/>
        </w:rPr>
        <w:t>Новоузенского</w:t>
      </w:r>
      <w:proofErr w:type="spellEnd"/>
      <w:r>
        <w:rPr>
          <w:rFonts w:ascii="Tempora LGC Uni" w:hAnsi="Tempora LGC Uni"/>
          <w:sz w:val="28"/>
          <w:szCs w:val="28"/>
        </w:rPr>
        <w:t xml:space="preserve"> муниципального района</w:t>
      </w:r>
    </w:p>
    <w:p w:rsidR="00B04465" w:rsidRDefault="00111297">
      <w:pPr>
        <w:pStyle w:val="aff1"/>
        <w:spacing w:after="0" w:line="283" w:lineRule="atLeast"/>
        <w:jc w:val="left"/>
        <w:rPr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на 2024 год</w:t>
      </w:r>
      <w:r>
        <w:rPr>
          <w:rFonts w:ascii="Tempora LGC Uni" w:hAnsi="Tempora LGC Uni"/>
          <w:b w:val="0"/>
          <w:sz w:val="28"/>
          <w:szCs w:val="28"/>
        </w:rPr>
        <w:t xml:space="preserve"> </w:t>
      </w:r>
      <w:r>
        <w:rPr>
          <w:rFonts w:ascii="Tempora LGC Uni" w:hAnsi="Tempora LGC Uni"/>
          <w:sz w:val="28"/>
          <w:szCs w:val="28"/>
        </w:rPr>
        <w:t>и н</w:t>
      </w:r>
      <w:r>
        <w:rPr>
          <w:rFonts w:ascii="Tempora LGC Uni" w:hAnsi="Tempora LGC Uni"/>
          <w:sz w:val="28"/>
          <w:szCs w:val="28"/>
        </w:rPr>
        <w:t>а плановый период 2025 и 2026 годов</w:t>
      </w:r>
    </w:p>
    <w:p w:rsidR="00B04465" w:rsidRDefault="00B04465">
      <w:pPr>
        <w:pStyle w:val="aff2"/>
        <w:spacing w:line="283" w:lineRule="atLeast"/>
        <w:rPr>
          <w:rFonts w:ascii="Tempora LGC Uni" w:hAnsi="Tempora LGC Uni"/>
          <w:szCs w:val="28"/>
        </w:rPr>
      </w:pPr>
    </w:p>
    <w:p w:rsidR="00B04465" w:rsidRDefault="00111297">
      <w:pPr>
        <w:pStyle w:val="ConsPlusNormal"/>
        <w:spacing w:line="283" w:lineRule="atLeast"/>
        <w:ind w:firstLine="567"/>
        <w:jc w:val="both"/>
        <w:outlineLvl w:val="1"/>
        <w:rPr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 xml:space="preserve">Руководствуясь Бюджетным Кодексом Российской Федерации, ст. 56 Устава </w:t>
      </w:r>
      <w:proofErr w:type="spellStart"/>
      <w:r>
        <w:rPr>
          <w:rFonts w:ascii="Tempora LGC Uni" w:hAnsi="Tempora LGC Uni" w:cs="Times New Roman"/>
          <w:sz w:val="28"/>
          <w:szCs w:val="28"/>
        </w:rPr>
        <w:t>Новоузенского</w:t>
      </w:r>
      <w:proofErr w:type="spellEnd"/>
      <w:r>
        <w:rPr>
          <w:rFonts w:ascii="Tempora LGC Uni" w:hAnsi="Tempora LGC Uni" w:cs="Times New Roman"/>
          <w:sz w:val="28"/>
          <w:szCs w:val="28"/>
        </w:rPr>
        <w:t xml:space="preserve"> муниципального района Саратовской области, Собрание </w:t>
      </w:r>
      <w:proofErr w:type="spellStart"/>
      <w:r>
        <w:rPr>
          <w:rFonts w:ascii="Tempora LGC Uni" w:hAnsi="Tempora LGC Uni" w:cs="Times New Roman"/>
          <w:sz w:val="28"/>
          <w:szCs w:val="28"/>
        </w:rPr>
        <w:t>Новоузенского</w:t>
      </w:r>
      <w:proofErr w:type="spellEnd"/>
      <w:r>
        <w:rPr>
          <w:rFonts w:ascii="Tempora LGC Uni" w:hAnsi="Tempora LGC Uni" w:cs="Times New Roman"/>
          <w:sz w:val="28"/>
          <w:szCs w:val="28"/>
        </w:rPr>
        <w:t xml:space="preserve"> муниципального района</w:t>
      </w:r>
      <w:r>
        <w:rPr>
          <w:rFonts w:ascii="Tempora LGC Uni" w:hAnsi="Tempora LGC Uni" w:cs="Times New Roman"/>
          <w:b/>
          <w:sz w:val="28"/>
          <w:szCs w:val="28"/>
        </w:rPr>
        <w:t xml:space="preserve"> РЕШИЛО</w:t>
      </w:r>
      <w:r>
        <w:rPr>
          <w:rFonts w:ascii="Tempora LGC Uni" w:hAnsi="Tempora LGC Uni" w:cs="Times New Roman"/>
          <w:sz w:val="28"/>
          <w:szCs w:val="28"/>
        </w:rPr>
        <w:t>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pacing w:val="-6"/>
          <w:sz w:val="28"/>
          <w:szCs w:val="28"/>
        </w:rPr>
        <w:t>1. Утвердить основные характеристики бю</w:t>
      </w:r>
      <w:r>
        <w:rPr>
          <w:rFonts w:ascii="Tempora LGC Uni" w:eastAsia="Tempora LGC Uni" w:hAnsi="Tempora LGC Uni" w:cs="Tempora LGC Uni"/>
          <w:color w:val="000000"/>
          <w:spacing w:val="-6"/>
          <w:sz w:val="28"/>
          <w:szCs w:val="28"/>
        </w:rPr>
        <w:t xml:space="preserve">джета </w:t>
      </w:r>
      <w:proofErr w:type="spellStart"/>
      <w:r>
        <w:rPr>
          <w:rFonts w:ascii="Tempora LGC Uni" w:eastAsia="Tempora LGC Uni" w:hAnsi="Tempora LGC Uni" w:cs="Tempora LGC Uni"/>
          <w:color w:val="000000"/>
          <w:spacing w:val="-6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pacing w:val="-6"/>
          <w:sz w:val="28"/>
          <w:szCs w:val="28"/>
        </w:rPr>
        <w:t xml:space="preserve"> муниципального района на 2024 год и на плановый период 2025 и 2026 годов: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pacing w:val="-6"/>
          <w:sz w:val="28"/>
          <w:szCs w:val="28"/>
        </w:rPr>
        <w:t xml:space="preserve">Утвердить основные характеристики бюджета </w:t>
      </w:r>
      <w:proofErr w:type="spellStart"/>
      <w:r>
        <w:rPr>
          <w:rFonts w:ascii="Tempora LGC Uni" w:eastAsia="Tempora LGC Uni" w:hAnsi="Tempora LGC Uni" w:cs="Tempora LGC Uni"/>
          <w:color w:val="000000"/>
          <w:spacing w:val="-6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pacing w:val="-6"/>
          <w:sz w:val="28"/>
          <w:szCs w:val="28"/>
        </w:rPr>
        <w:t xml:space="preserve"> муниципального района на 2024 год: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1) общий объем доходов в сумме </w:t>
      </w:r>
      <w:r>
        <w:rPr>
          <w:rFonts w:ascii="Tempora LGC Uni" w:hAnsi="Tempora LGC Uni"/>
          <w:color w:val="000000"/>
          <w:sz w:val="28"/>
          <w:szCs w:val="28"/>
        </w:rPr>
        <w:t>932 114,4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тыс. рублей; 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2) общий объем расходов в сумме </w:t>
      </w:r>
      <w:r>
        <w:rPr>
          <w:rFonts w:ascii="Tempora LGC Uni" w:hAnsi="Tempora LGC Uni"/>
          <w:color w:val="000000"/>
          <w:sz w:val="28"/>
          <w:szCs w:val="28"/>
        </w:rPr>
        <w:t>957 232,9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тыс. рублей;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3) дефицит в сумме 25 118,5 тыс. рублей, или 21,7 процента объема доходов бюджета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без учета утвержденного объема безвозмездных поступлений и (или) поступлений налого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вых доходов по дополнительным нормативам отчислений;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4) верхний предел муниципального внутреннего долга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на 1 января 2025 года в размере 3 000,0 тыс. рублей, в том числе верхний предел долга по муниципальным гарантиям в р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азмере 0,0 тыс. рублей.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pacing w:val="-6"/>
          <w:sz w:val="28"/>
          <w:szCs w:val="28"/>
        </w:rPr>
        <w:t xml:space="preserve">Утвердить основные характеристики бюджета </w:t>
      </w:r>
      <w:proofErr w:type="spellStart"/>
      <w:r>
        <w:rPr>
          <w:rFonts w:ascii="Tempora LGC Uni" w:eastAsia="Tempora LGC Uni" w:hAnsi="Tempora LGC Uni" w:cs="Tempora LGC Uni"/>
          <w:color w:val="000000"/>
          <w:spacing w:val="-6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pacing w:val="-6"/>
          <w:sz w:val="28"/>
          <w:szCs w:val="28"/>
        </w:rPr>
        <w:t xml:space="preserve"> муниципального района на 2025 год: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1) общий объем доходов в сумме 795 742,1 тыс. рублей; 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2) общий объем расходов в сумме 795 742,1 тыс. рублей, в том числе условно утвержденные расходы в сумме 9 702,0 тыс. рублей;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3) дефицит в сумме 0,0 тыс. рублей, или 0,0 процента объема доходов бюджета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без учета утвержден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ного объема безвозмездных поступлений и (или) поступлений налоговых доходов по дополнительным нормативам отчислений;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lastRenderedPageBreak/>
        <w:t xml:space="preserve">4) верхний предел муниципального внутреннего долга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на 1 января 2026 года в размере 0,0 тыс. рублей, в т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ом числе верхний предел долга по муниципальным гарантиям в размере 0,0 тыс. рублей.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pacing w:val="-6"/>
          <w:sz w:val="28"/>
          <w:szCs w:val="28"/>
        </w:rPr>
        <w:t xml:space="preserve">Утвердить основные характеристики бюджета </w:t>
      </w:r>
      <w:proofErr w:type="spellStart"/>
      <w:r>
        <w:rPr>
          <w:rFonts w:ascii="Tempora LGC Uni" w:eastAsia="Tempora LGC Uni" w:hAnsi="Tempora LGC Uni" w:cs="Tempora LGC Uni"/>
          <w:color w:val="000000"/>
          <w:spacing w:val="-6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pacing w:val="-6"/>
          <w:sz w:val="28"/>
          <w:szCs w:val="28"/>
        </w:rPr>
        <w:t xml:space="preserve"> муниципального района на 2026 год: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1) общий объем доходов в сумме 808 205,9 тыс. рублей; 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2) общий объем расходов в 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сумме 808 205,9 тыс. рублей, в том числе условно утвержденные расходы в сумме 20 016,9 тыс. рублей;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3) дефицит в сумме 0,0 тыс. рублей, или 0,0 процента объема доходов бюджета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без учета утвержденного объема безвозмездных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поступлений и (или) поступлений налоговых доходов по дополнительным нормативам отчислений;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4) верхний предел муниципального внутреннего долга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на 1 января 2027 года в размере 0,0 тыс. рублей, в том числе верхний предел д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олга по муниципальным гарантиям в размере 0,0 тыс. рублей.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2. Утвердить безвозмездные поступления от бюджетов других уровней бюджетной системы РФ в бюджет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на 2024 год и на плановый период 2025 и 2026 годов согласно прило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жению 1.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3. Утвердить на 2024 год и на плановый период 2025 и 2026 годов: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- нормативы распределения доходов между бюджетом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и бюджетами поселений на 2024 год и на плановый период 2025 и 2026 годов согласно приложению 2.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4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. Установить, что информационное взаимодействие между управлением Федерального казначейства по Саратовской области и администраторами доходов бюджета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может осуществляться через следующие уполномоченные органы: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- Финансов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ое управление администрации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- Администрация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5. Установить, что в 2024 году в соответствии со статьей 242</w:t>
      </w:r>
      <w:r>
        <w:rPr>
          <w:rFonts w:ascii="Tempora LGC Uni" w:eastAsia="Tempora LGC Uni" w:hAnsi="Tempora LGC Uni" w:cs="Tempora LGC Uni"/>
          <w:color w:val="000000"/>
          <w:sz w:val="28"/>
          <w:szCs w:val="28"/>
          <w:vertAlign w:val="superscript"/>
        </w:rPr>
        <w:t>26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Бюджетного кодекса Российской Федерации казначейскому сопровождению подлежат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следующие средства бюджета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- авансовые платежи и расчеты по муниципальным контрактам (контрактам, договорам) о поставке товаров, выполнении работ, оказании </w:t>
      </w:r>
      <w:proofErr w:type="gram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услуг, заключаемым на сумму 50 000,0 тыс. рублей и более в соо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proofErr w:type="gramEnd"/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Казначейское сопровождение средств, указанных в настоящем пункте, осуществляет Управление Ф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едерального казначейства по Саратовской области в соответствии со статьей 220</w:t>
      </w:r>
      <w:r>
        <w:rPr>
          <w:rFonts w:ascii="Tempora LGC Uni" w:eastAsia="Tempora LGC Uni" w:hAnsi="Tempora LGC Uni" w:cs="Tempora LGC Uni"/>
          <w:color w:val="000000"/>
          <w:sz w:val="28"/>
          <w:szCs w:val="28"/>
          <w:vertAlign w:val="superscript"/>
        </w:rPr>
        <w:t>2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Бюджетного кодекса Российской Федерации.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lastRenderedPageBreak/>
        <w:t xml:space="preserve">6. Утвердить размер резервного фонда администрации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на 2024 год в сумме 100,0тыс. рублей, на 2025 год 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в сумме 100,0 тыс. рублей и на 2026 год в сумме 100,0 тыс. рублей.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7. В бюджет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в 2024 году и на плановый период 2025 и 2026 годов зачисляются 15 процентов прибыли муниципальных унитарных предприятий, остающейся после упл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аты налогов и иных обязательных платежей, учредителем которых является администрация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8. Утвердить на 2024 год и на плановый период 2025 и 2026 годов: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- общий объем бюджетных ассигнований на исполнение публичных норматив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ных обязательств: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на 2024 год в сумме 3 665,7 тыс. рублей;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на 2025 год в сумме 5 507,5 тыс. рублей;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на 2026 год в сумме 5 569,0 тыс. рублей.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- объем бюджетных ассигнований муниципального дорожного фонда: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на 2024 год в сумме 70 239,4 тыс. рублей;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на 2025 год в сумме 54 099,5 тыс. рублей;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на 2026 год в сумме 55 187,1 тыс. рублей.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- ведомственную структуру расходов бюджета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на 2024 год согласно приложению 3;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- ведомственную структуру расходов бюджета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униципального района на плановый период 2025 и 2026 годов согласно приложению 3.1;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- распределение бюджетных ассигнований по разделам, подразделам, целевым статьям (муниципальным программам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и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непрограммным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направлениям д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еятельности), группам и подгруппам </w:t>
      </w:r>
      <w:proofErr w:type="gram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на 2024 год согласно приложению 4;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- распределение бюджетных ассигнований по разделам, подразделам, целевым статьям (муниципальным программ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ам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и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непрограммным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на плановый период 2025 и 2026 годов согласно приложению 4.1;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- распре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деление бюджетных ассигнований по целевым статьям (муниципальным программам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и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непрограммным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на на 2024 год согласно приложению 5;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- распределение бюджетных ассигнований по целевым статьям (муниципальным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программам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и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непрограммным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на плановый период 2025 и 2026 годов согласно приложению 5.1;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9. Утвердить на 2024 год и на плановый период 2025 и 2026 годов межбюджетные трансферты, предоставляемые из бюджета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бюджетам поселений, в следующих формах: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lastRenderedPageBreak/>
        <w:t>1) дотация на выравнивание бюджетной обеспеченности поселений з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а счет субвенции областного бюджета на исполнение государственных полномочий по расчету и предоставлению дотаций поселениям согласно приложению 6 с распределением: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на 2024 год в сумме 1 653,3 тыс. рублей;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на 2025 год в сумме 1 751,3 тыс. рублей;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на 2026 го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д в сумме 1 818,8 тыс. рублей.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2) дотация на выравнивание бюджетной обеспеченности поселений согласно приложению 7 с распределением: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на 2024 год в сумме 3 025,6 тыс. рублей;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на 2025 год в сумме 3 158,5 тыс. рублей;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на 2026 год в сумме 2 935,4 тыс. рублей.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10. Утвердить на 2024 год и на плановый период 2025 и 2026 годов: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- источники финансирования дефицита бюджета </w:t>
      </w:r>
      <w:proofErr w:type="spell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Новоузенского</w:t>
      </w:r>
      <w:proofErr w:type="spell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муниципального района согласно приложению 8;</w:t>
      </w:r>
    </w:p>
    <w:p w:rsidR="00B04465" w:rsidRDefault="00111297">
      <w:pPr>
        <w:pStyle w:val="afd"/>
        <w:numPr>
          <w:ilvl w:val="0"/>
          <w:numId w:val="1"/>
        </w:numPr>
        <w:spacing w:line="283" w:lineRule="atLeast"/>
        <w:ind w:left="0" w:firstLine="567"/>
        <w:rPr>
          <w:rFonts w:ascii="Tempora LGC Uni" w:hAnsi="Tempora LGC Uni" w:cs="Tempora LGC Uni"/>
          <w:szCs w:val="28"/>
        </w:rPr>
      </w:pPr>
      <w:r>
        <w:rPr>
          <w:rFonts w:ascii="Tempora LGC Uni" w:hAnsi="Tempora LGC Uni"/>
          <w:szCs w:val="28"/>
        </w:rPr>
        <w:t xml:space="preserve">программу муниципальных внутренних заимствований </w:t>
      </w:r>
      <w:proofErr w:type="spellStart"/>
      <w:r>
        <w:rPr>
          <w:rFonts w:ascii="Tempora LGC Uni" w:hAnsi="Tempora LGC Uni"/>
          <w:szCs w:val="28"/>
        </w:rPr>
        <w:t>Новоузенского</w:t>
      </w:r>
      <w:proofErr w:type="spellEnd"/>
      <w:r>
        <w:rPr>
          <w:rFonts w:ascii="Tempora LGC Uni" w:hAnsi="Tempora LGC Uni"/>
          <w:szCs w:val="28"/>
        </w:rPr>
        <w:t xml:space="preserve"> муниципального района на</w:t>
      </w:r>
      <w:r>
        <w:rPr>
          <w:rFonts w:ascii="Tempora LGC Uni" w:hAnsi="Tempora LGC Uni"/>
          <w:szCs w:val="28"/>
        </w:rPr>
        <w:t xml:space="preserve"> 2024 год и на плановый период 2025 и 2026 годов согласно приложению 10.</w:t>
      </w:r>
    </w:p>
    <w:p w:rsidR="00B04465" w:rsidRDefault="00111297">
      <w:pPr>
        <w:spacing w:after="0" w:line="283" w:lineRule="atLeast"/>
        <w:ind w:firstLine="567"/>
        <w:jc w:val="both"/>
        <w:rPr>
          <w:rFonts w:ascii="Tempora LGC Uni" w:hAnsi="Tempora LGC Uni" w:cs="Tempora LGC Uni"/>
          <w:sz w:val="28"/>
          <w:szCs w:val="28"/>
        </w:rPr>
      </w:pP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12. </w:t>
      </w:r>
      <w:proofErr w:type="gramStart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Установить, что субсидии юридическим лицам (за исключением субсидий государственным (муниципальным) учреждениям, а также субсидий, указанных в </w:t>
      </w:r>
      <w:hyperlink r:id="rId9" w:tooltip="consultantplus://offline/ref=20B7FAE37FAFEA8B9FE1C732D6AC086146ECA86F608D04B11EB8FD04D54E0D70B76342E74936FEEFZ9DBN" w:history="1">
        <w:r>
          <w:rPr>
            <w:rStyle w:val="a8"/>
            <w:rFonts w:ascii="Tempora LGC Uni" w:eastAsia="Tempora LGC Uni" w:hAnsi="Tempora LGC Uni" w:cs="Tempora LGC Uni"/>
            <w:sz w:val="28"/>
            <w:szCs w:val="28"/>
          </w:rPr>
          <w:t>пункте 7 статьи 78</w:t>
        </w:r>
      </w:hyperlink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Бюджетного кодекса Росси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йской Федерации), индивидуальным предпринимателям, а также физическим лицам - производителям товаров, работ, услуг в случаях, предусмотренных </w:t>
      </w:r>
      <w:hyperlink r:id="rId10" w:tooltip="consultantplus://offline/ref=20B7FAE37FAFEA8B9FE1D93FC0C055694FEFF0656B870DE346E7A65982470727F02C1BA50D38FBEE9A921BZ8DCN" w:history="1">
        <w:r>
          <w:rPr>
            <w:rStyle w:val="a8"/>
            <w:rFonts w:ascii="Tempora LGC Uni" w:eastAsia="Tempora LGC Uni" w:hAnsi="Tempora LGC Uni" w:cs="Tempora LGC Uni"/>
            <w:sz w:val="28"/>
            <w:szCs w:val="28"/>
          </w:rPr>
          <w:t>приложением</w:t>
        </w:r>
      </w:hyperlink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9, предоставляются в соответствии со сводной бюджетной росписью за счет бюджетных ассигнований и </w:t>
      </w:r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>в пределах лимитов бюджетных обязательств путем перечисления средств субсидий</w:t>
      </w:r>
      <w:proofErr w:type="gramEnd"/>
      <w:r>
        <w:rPr>
          <w:rFonts w:ascii="Tempora LGC Uni" w:eastAsia="Tempora LGC Uni" w:hAnsi="Tempora LGC Uni" w:cs="Tempora LGC Uni"/>
          <w:color w:val="000000"/>
          <w:sz w:val="28"/>
          <w:szCs w:val="28"/>
        </w:rPr>
        <w:t xml:space="preserve"> на расчетные счета получателей субсидий, открытые в кредитных организациях.</w:t>
      </w:r>
    </w:p>
    <w:p w:rsidR="00B04465" w:rsidRDefault="00111297">
      <w:pPr>
        <w:pStyle w:val="ConsPlusNormal"/>
        <w:spacing w:line="283" w:lineRule="atLeast"/>
        <w:ind w:firstLine="567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13. Настоящее решение вступает в силу с 1 января 2024 года и подлежит обязательному опубликованию.</w:t>
      </w:r>
    </w:p>
    <w:p w:rsidR="00B04465" w:rsidRDefault="00111297">
      <w:pPr>
        <w:pStyle w:val="ConsPlusNormal"/>
        <w:spacing w:line="283" w:lineRule="atLeast"/>
        <w:ind w:firstLine="567"/>
        <w:jc w:val="both"/>
        <w:rPr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 xml:space="preserve">14. </w:t>
      </w:r>
      <w:proofErr w:type="gramStart"/>
      <w:r>
        <w:rPr>
          <w:rFonts w:ascii="Tempora LGC Uni" w:hAnsi="Tempora LGC Uni" w:cs="Times New Roman"/>
          <w:sz w:val="28"/>
          <w:szCs w:val="28"/>
        </w:rPr>
        <w:t>Контроль за</w:t>
      </w:r>
      <w:proofErr w:type="gramEnd"/>
      <w:r>
        <w:rPr>
          <w:rFonts w:ascii="Tempora LGC Uni" w:hAnsi="Tempora LGC Uni" w:cs="Times New Roman"/>
          <w:sz w:val="28"/>
          <w:szCs w:val="28"/>
        </w:rPr>
        <w:t xml:space="preserve"> исполнением настоящего решения возложить на председателя постоянной комиссии по бюджетно-финансовым вопросам, налогам и использованию муниципальной собственности </w:t>
      </w:r>
      <w:proofErr w:type="spellStart"/>
      <w:r>
        <w:rPr>
          <w:rFonts w:ascii="Tempora LGC Uni" w:hAnsi="Tempora LGC Uni" w:cs="Times New Roman"/>
          <w:sz w:val="28"/>
          <w:szCs w:val="28"/>
        </w:rPr>
        <w:t>Гуськова</w:t>
      </w:r>
      <w:proofErr w:type="spellEnd"/>
      <w:r>
        <w:rPr>
          <w:rFonts w:ascii="Tempora LGC Uni" w:hAnsi="Tempora LGC Uni" w:cs="Times New Roman"/>
          <w:sz w:val="28"/>
          <w:szCs w:val="28"/>
        </w:rPr>
        <w:t xml:space="preserve"> А.С.</w:t>
      </w:r>
    </w:p>
    <w:p w:rsidR="00B04465" w:rsidRDefault="00B04465">
      <w:pPr>
        <w:pStyle w:val="ConsPlusNormal"/>
        <w:ind w:firstLine="567"/>
        <w:jc w:val="both"/>
        <w:rPr>
          <w:rFonts w:ascii="Tempora LGC Uni" w:hAnsi="Tempora LGC Uni" w:cs="Times New Roman"/>
          <w:sz w:val="24"/>
          <w:szCs w:val="24"/>
        </w:rPr>
      </w:pPr>
    </w:p>
    <w:tbl>
      <w:tblPr>
        <w:tblW w:w="9003" w:type="dxa"/>
        <w:jc w:val="center"/>
        <w:tblLayout w:type="fixed"/>
        <w:tblLook w:val="04A0"/>
      </w:tblPr>
      <w:tblGrid>
        <w:gridCol w:w="4503"/>
        <w:gridCol w:w="4500"/>
      </w:tblGrid>
      <w:tr w:rsidR="00B04465">
        <w:trPr>
          <w:jc w:val="center"/>
        </w:trPr>
        <w:tc>
          <w:tcPr>
            <w:tcW w:w="4502" w:type="dxa"/>
          </w:tcPr>
          <w:p w:rsidR="00B04465" w:rsidRDefault="00111297">
            <w:pPr>
              <w:spacing w:after="0" w:line="283" w:lineRule="atLeast"/>
              <w:jc w:val="center"/>
              <w:rPr>
                <w:sz w:val="28"/>
                <w:szCs w:val="28"/>
              </w:rPr>
            </w:pPr>
            <w:r>
              <w:rPr>
                <w:rFonts w:ascii="Tempora LGC Uni" w:hAnsi="Tempora LGC Uni"/>
                <w:color w:val="000000" w:themeColor="text1"/>
                <w:sz w:val="28"/>
                <w:szCs w:val="28"/>
              </w:rPr>
              <w:t>Председатель</w:t>
            </w:r>
          </w:p>
          <w:p w:rsidR="00B04465" w:rsidRDefault="00111297">
            <w:pPr>
              <w:spacing w:after="0" w:line="283" w:lineRule="atLeast"/>
              <w:jc w:val="center"/>
              <w:rPr>
                <w:sz w:val="28"/>
                <w:szCs w:val="28"/>
              </w:rPr>
            </w:pPr>
            <w:r>
              <w:rPr>
                <w:rFonts w:ascii="Tempora LGC Uni" w:hAnsi="Tempora LGC Uni"/>
                <w:color w:val="000000" w:themeColor="text1"/>
                <w:sz w:val="28"/>
                <w:szCs w:val="28"/>
              </w:rPr>
              <w:t xml:space="preserve">Собрания </w:t>
            </w:r>
            <w:proofErr w:type="spellStart"/>
            <w:r>
              <w:rPr>
                <w:rFonts w:ascii="Tempora LGC Uni" w:hAnsi="Tempora LGC Uni"/>
                <w:color w:val="000000" w:themeColor="text1"/>
                <w:sz w:val="28"/>
                <w:szCs w:val="28"/>
              </w:rPr>
              <w:t>Новоузенского</w:t>
            </w:r>
            <w:proofErr w:type="spellEnd"/>
          </w:p>
          <w:p w:rsidR="00B04465" w:rsidRDefault="00111297">
            <w:pPr>
              <w:spacing w:after="0" w:line="283" w:lineRule="atLeast"/>
              <w:jc w:val="center"/>
              <w:rPr>
                <w:sz w:val="28"/>
                <w:szCs w:val="28"/>
              </w:rPr>
            </w:pPr>
            <w:r>
              <w:rPr>
                <w:rFonts w:ascii="Tempora LGC Uni" w:hAnsi="Tempora LGC Uni"/>
                <w:color w:val="000000" w:themeColor="text1"/>
                <w:sz w:val="28"/>
                <w:szCs w:val="28"/>
              </w:rPr>
              <w:t>муниципального района</w:t>
            </w:r>
          </w:p>
          <w:p w:rsidR="00B04465" w:rsidRDefault="00111297">
            <w:pPr>
              <w:spacing w:after="0" w:line="283" w:lineRule="atLeast"/>
              <w:jc w:val="center"/>
              <w:rPr>
                <w:sz w:val="28"/>
                <w:szCs w:val="28"/>
              </w:rPr>
            </w:pPr>
            <w:r>
              <w:rPr>
                <w:rFonts w:ascii="Tempora LGC Uni" w:hAnsi="Tempora LGC Uni"/>
                <w:bCs/>
                <w:color w:val="000000" w:themeColor="text1"/>
                <w:sz w:val="28"/>
                <w:szCs w:val="28"/>
              </w:rPr>
              <w:t>Саратовской области</w:t>
            </w:r>
          </w:p>
          <w:p w:rsidR="00B04465" w:rsidRDefault="00B04465">
            <w:pPr>
              <w:spacing w:after="0" w:line="283" w:lineRule="atLeast"/>
              <w:jc w:val="center"/>
              <w:rPr>
                <w:rFonts w:ascii="Tempora LGC Uni" w:hAnsi="Tempora LGC Uni"/>
                <w:bCs/>
                <w:color w:val="000000" w:themeColor="text1"/>
                <w:sz w:val="28"/>
                <w:szCs w:val="28"/>
              </w:rPr>
            </w:pPr>
          </w:p>
          <w:p w:rsidR="00B04465" w:rsidRDefault="00B04465">
            <w:pPr>
              <w:spacing w:after="0" w:line="283" w:lineRule="atLeast"/>
              <w:jc w:val="center"/>
              <w:rPr>
                <w:rFonts w:ascii="Tempora LGC Uni" w:hAnsi="Tempora LGC Uni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00" w:type="dxa"/>
          </w:tcPr>
          <w:p w:rsidR="00B04465" w:rsidRDefault="00111297">
            <w:pPr>
              <w:spacing w:after="0" w:line="283" w:lineRule="atLeast"/>
              <w:jc w:val="center"/>
              <w:rPr>
                <w:sz w:val="28"/>
                <w:szCs w:val="28"/>
              </w:rPr>
            </w:pPr>
            <w:r>
              <w:rPr>
                <w:rFonts w:ascii="Tempora LGC Uni" w:hAnsi="Tempora LGC Uni"/>
                <w:color w:val="000000" w:themeColor="text1"/>
                <w:sz w:val="28"/>
                <w:szCs w:val="28"/>
              </w:rPr>
              <w:t>Глава</w:t>
            </w:r>
          </w:p>
          <w:p w:rsidR="00B04465" w:rsidRDefault="00111297">
            <w:pPr>
              <w:spacing w:after="0" w:line="283" w:lineRule="atLeast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empora LGC Uni" w:hAnsi="Tempora LGC Uni"/>
                <w:color w:val="000000" w:themeColor="text1"/>
                <w:sz w:val="28"/>
                <w:szCs w:val="28"/>
              </w:rPr>
              <w:t>Новоузенского</w:t>
            </w:r>
            <w:proofErr w:type="spellEnd"/>
            <w:r>
              <w:rPr>
                <w:rFonts w:ascii="Tempora LGC Uni" w:hAnsi="Tempora LGC Uni"/>
                <w:color w:val="000000" w:themeColor="text1"/>
                <w:sz w:val="28"/>
                <w:szCs w:val="28"/>
              </w:rPr>
              <w:t xml:space="preserve"> муниципального</w:t>
            </w:r>
          </w:p>
          <w:p w:rsidR="00B04465" w:rsidRDefault="00111297">
            <w:pPr>
              <w:spacing w:after="0" w:line="283" w:lineRule="atLeast"/>
              <w:jc w:val="center"/>
              <w:rPr>
                <w:sz w:val="28"/>
                <w:szCs w:val="28"/>
              </w:rPr>
            </w:pPr>
            <w:r>
              <w:rPr>
                <w:rFonts w:ascii="Tempora LGC Uni" w:hAnsi="Tempora LGC Uni"/>
                <w:color w:val="000000" w:themeColor="text1"/>
                <w:sz w:val="28"/>
                <w:szCs w:val="28"/>
              </w:rPr>
              <w:t>района</w:t>
            </w:r>
          </w:p>
          <w:p w:rsidR="00B04465" w:rsidRDefault="00111297">
            <w:pPr>
              <w:spacing w:after="0" w:line="283" w:lineRule="atLeast"/>
              <w:jc w:val="center"/>
              <w:rPr>
                <w:sz w:val="28"/>
                <w:szCs w:val="28"/>
              </w:rPr>
            </w:pPr>
            <w:r>
              <w:rPr>
                <w:rFonts w:ascii="Tempora LGC Uni" w:hAnsi="Tempora LGC Uni"/>
                <w:bCs/>
                <w:color w:val="000000" w:themeColor="text1"/>
                <w:sz w:val="28"/>
                <w:szCs w:val="28"/>
              </w:rPr>
              <w:t>Саратовской области</w:t>
            </w:r>
          </w:p>
        </w:tc>
      </w:tr>
      <w:tr w:rsidR="00B04465">
        <w:trPr>
          <w:jc w:val="center"/>
        </w:trPr>
        <w:tc>
          <w:tcPr>
            <w:tcW w:w="4502" w:type="dxa"/>
          </w:tcPr>
          <w:p w:rsidR="00B04465" w:rsidRDefault="00111297">
            <w:pPr>
              <w:spacing w:after="0" w:line="283" w:lineRule="atLeast"/>
              <w:jc w:val="center"/>
              <w:rPr>
                <w:sz w:val="28"/>
                <w:szCs w:val="28"/>
              </w:rPr>
            </w:pPr>
            <w:r>
              <w:rPr>
                <w:rFonts w:ascii="Tempora LGC Uni" w:hAnsi="Tempora LGC Uni"/>
                <w:bCs/>
                <w:color w:val="000000" w:themeColor="text1"/>
                <w:sz w:val="28"/>
                <w:szCs w:val="28"/>
              </w:rPr>
              <w:t>_____________ Д.А.Дорофеев</w:t>
            </w:r>
          </w:p>
        </w:tc>
        <w:tc>
          <w:tcPr>
            <w:tcW w:w="4500" w:type="dxa"/>
          </w:tcPr>
          <w:p w:rsidR="00B04465" w:rsidRDefault="00111297">
            <w:pPr>
              <w:spacing w:after="0" w:line="283" w:lineRule="atLeast"/>
              <w:jc w:val="center"/>
              <w:rPr>
                <w:sz w:val="28"/>
                <w:szCs w:val="28"/>
              </w:rPr>
            </w:pPr>
            <w:r>
              <w:rPr>
                <w:rFonts w:ascii="Tempora LGC Uni" w:hAnsi="Tempora LGC Uni"/>
                <w:bCs/>
                <w:color w:val="000000" w:themeColor="text1"/>
                <w:sz w:val="28"/>
                <w:szCs w:val="28"/>
              </w:rPr>
              <w:t xml:space="preserve">______________ </w:t>
            </w:r>
            <w:proofErr w:type="spellStart"/>
            <w:r>
              <w:rPr>
                <w:rFonts w:ascii="Tempora LGC Uni" w:hAnsi="Tempora LGC Uni"/>
                <w:bCs/>
                <w:color w:val="000000" w:themeColor="text1"/>
                <w:sz w:val="28"/>
                <w:szCs w:val="28"/>
              </w:rPr>
              <w:t>А.А.Опалько</w:t>
            </w:r>
            <w:proofErr w:type="spellEnd"/>
          </w:p>
        </w:tc>
      </w:tr>
    </w:tbl>
    <w:p w:rsidR="00B04465" w:rsidRDefault="00B04465" w:rsidP="00111297">
      <w:pPr>
        <w:ind w:left="5811"/>
        <w:rPr>
          <w:rFonts w:ascii="Tempora LGC Uni" w:hAnsi="Tempora LGC Uni"/>
          <w:sz w:val="24"/>
          <w:szCs w:val="24"/>
        </w:rPr>
      </w:pPr>
      <w:bookmarkStart w:id="0" w:name="RANGE!A1%252525252525252525253AE72"/>
      <w:bookmarkStart w:id="1" w:name="RANGE!A1%252525252525252525253AE69"/>
      <w:bookmarkStart w:id="2" w:name="RANGE!A1%252525252525252525253AC40"/>
      <w:bookmarkEnd w:id="0"/>
      <w:bookmarkEnd w:id="1"/>
      <w:bookmarkEnd w:id="2"/>
    </w:p>
    <w:sectPr w:rsidR="00B04465" w:rsidSect="00B04465">
      <w:pgSz w:w="11906" w:h="16838"/>
      <w:pgMar w:top="567" w:right="850" w:bottom="992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465" w:rsidRDefault="00111297">
      <w:pPr>
        <w:spacing w:after="0" w:line="240" w:lineRule="auto"/>
      </w:pPr>
      <w:r>
        <w:separator/>
      </w:r>
    </w:p>
  </w:endnote>
  <w:endnote w:type="continuationSeparator" w:id="0">
    <w:p w:rsidR="00B04465" w:rsidRDefault="00111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roid Sans Fallback"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465" w:rsidRDefault="00111297">
      <w:pPr>
        <w:spacing w:after="0" w:line="240" w:lineRule="auto"/>
      </w:pPr>
      <w:r>
        <w:separator/>
      </w:r>
    </w:p>
  </w:footnote>
  <w:footnote w:type="continuationSeparator" w:id="0">
    <w:p w:rsidR="00B04465" w:rsidRDefault="00111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90C99"/>
    <w:multiLevelType w:val="hybridMultilevel"/>
    <w:tmpl w:val="F4D08BEE"/>
    <w:lvl w:ilvl="0" w:tplc="D4208EB2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C038DF3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37A4D6E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D6EA72BA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BF829990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ACBC217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8918CFFE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00F63F56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342493D0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4465"/>
    <w:rsid w:val="00111297"/>
    <w:rsid w:val="00B04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hape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roid Sans Fallback" w:hAnsi="Times New Roman" w:cs="Lohit Devanagari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65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B04465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customStyle="1" w:styleId="Heading2">
    <w:name w:val="Heading 2"/>
    <w:basedOn w:val="a"/>
    <w:semiHidden/>
    <w:unhideWhenUsed/>
    <w:qFormat/>
    <w:rsid w:val="00B044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semiHidden/>
    <w:unhideWhenUsed/>
    <w:qFormat/>
    <w:rsid w:val="00B04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uiPriority w:val="9"/>
    <w:qFormat/>
    <w:rsid w:val="00B04465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Heading5">
    <w:name w:val="Heading 5"/>
    <w:basedOn w:val="a"/>
    <w:uiPriority w:val="9"/>
    <w:unhideWhenUsed/>
    <w:qFormat/>
    <w:rsid w:val="00B0446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uiPriority w:val="9"/>
    <w:unhideWhenUsed/>
    <w:qFormat/>
    <w:rsid w:val="00B0446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uiPriority w:val="9"/>
    <w:unhideWhenUsed/>
    <w:qFormat/>
    <w:rsid w:val="00B0446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qFormat/>
    <w:rsid w:val="00B04465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Heading9">
    <w:name w:val="Heading 9"/>
    <w:basedOn w:val="a"/>
    <w:semiHidden/>
    <w:unhideWhenUsed/>
    <w:qFormat/>
    <w:rsid w:val="00B0446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B0446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B0446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B0446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B0446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B0446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B0446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B0446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B0446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B0446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B04465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B04465"/>
    <w:rPr>
      <w:sz w:val="24"/>
      <w:szCs w:val="24"/>
    </w:rPr>
  </w:style>
  <w:style w:type="character" w:customStyle="1" w:styleId="QuoteChar">
    <w:name w:val="Quote Char"/>
    <w:uiPriority w:val="29"/>
    <w:qFormat/>
    <w:rsid w:val="00B04465"/>
    <w:rPr>
      <w:i/>
    </w:rPr>
  </w:style>
  <w:style w:type="character" w:customStyle="1" w:styleId="IntenseQuoteChar">
    <w:name w:val="Intense Quote Char"/>
    <w:uiPriority w:val="30"/>
    <w:qFormat/>
    <w:rsid w:val="00B04465"/>
    <w:rPr>
      <w:i/>
    </w:rPr>
  </w:style>
  <w:style w:type="character" w:customStyle="1" w:styleId="HeaderChar">
    <w:name w:val="Header Char"/>
    <w:basedOn w:val="a0"/>
    <w:uiPriority w:val="99"/>
    <w:qFormat/>
    <w:rsid w:val="00B04465"/>
  </w:style>
  <w:style w:type="character" w:customStyle="1" w:styleId="FooterChar">
    <w:name w:val="Footer Char"/>
    <w:basedOn w:val="a0"/>
    <w:uiPriority w:val="99"/>
    <w:qFormat/>
    <w:rsid w:val="00B04465"/>
  </w:style>
  <w:style w:type="character" w:customStyle="1" w:styleId="CaptionChar">
    <w:name w:val="Caption Char"/>
    <w:uiPriority w:val="99"/>
    <w:qFormat/>
    <w:rsid w:val="00B04465"/>
  </w:style>
  <w:style w:type="character" w:customStyle="1" w:styleId="FootnoteTextChar">
    <w:name w:val="Footnote Text Char"/>
    <w:uiPriority w:val="99"/>
    <w:qFormat/>
    <w:rsid w:val="00B04465"/>
    <w:rPr>
      <w:sz w:val="18"/>
    </w:rPr>
  </w:style>
  <w:style w:type="character" w:customStyle="1" w:styleId="a3">
    <w:name w:val="Символ сноски"/>
    <w:uiPriority w:val="99"/>
    <w:unhideWhenUsed/>
    <w:qFormat/>
    <w:rsid w:val="00B04465"/>
    <w:rPr>
      <w:vertAlign w:val="superscript"/>
    </w:rPr>
  </w:style>
  <w:style w:type="character" w:styleId="a4">
    <w:name w:val="footnote reference"/>
    <w:rsid w:val="00B04465"/>
    <w:rPr>
      <w:vertAlign w:val="superscript"/>
    </w:rPr>
  </w:style>
  <w:style w:type="character" w:customStyle="1" w:styleId="EndnoteTextChar">
    <w:name w:val="Endnote Text Char"/>
    <w:uiPriority w:val="99"/>
    <w:qFormat/>
    <w:rsid w:val="00B04465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B04465"/>
    <w:rPr>
      <w:vertAlign w:val="superscript"/>
    </w:rPr>
  </w:style>
  <w:style w:type="character" w:styleId="a6">
    <w:name w:val="endnote reference"/>
    <w:rsid w:val="00B04465"/>
    <w:rPr>
      <w:vertAlign w:val="superscript"/>
    </w:rPr>
  </w:style>
  <w:style w:type="character" w:styleId="a7">
    <w:name w:val="Emphasis"/>
    <w:basedOn w:val="a0"/>
    <w:uiPriority w:val="20"/>
    <w:qFormat/>
    <w:rsid w:val="00B04465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B04465"/>
    <w:rPr>
      <w:color w:val="0000FF"/>
      <w:u w:val="single"/>
    </w:rPr>
  </w:style>
  <w:style w:type="character" w:styleId="a9">
    <w:name w:val="Strong"/>
    <w:basedOn w:val="a0"/>
    <w:uiPriority w:val="22"/>
    <w:qFormat/>
    <w:rsid w:val="00B04465"/>
    <w:rPr>
      <w:b/>
      <w:bCs/>
    </w:rPr>
  </w:style>
  <w:style w:type="character" w:customStyle="1" w:styleId="1">
    <w:name w:val="Заголовок 1 Знак"/>
    <w:basedOn w:val="a0"/>
    <w:qFormat/>
    <w:rsid w:val="00B044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8">
    <w:name w:val="Заголовок 8 Знак"/>
    <w:basedOn w:val="a0"/>
    <w:qFormat/>
    <w:rsid w:val="00B04465"/>
    <w:rPr>
      <w:i/>
      <w:iCs/>
      <w:sz w:val="24"/>
      <w:szCs w:val="24"/>
    </w:rPr>
  </w:style>
  <w:style w:type="character" w:customStyle="1" w:styleId="aa">
    <w:name w:val="Название Знак"/>
    <w:basedOn w:val="a0"/>
    <w:qFormat/>
    <w:rsid w:val="00B04465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B04465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B04465"/>
    <w:rPr>
      <w:rFonts w:ascii="Tahoma" w:eastAsia="Calibri" w:hAnsi="Tahoma" w:cs="Tahoma"/>
      <w:sz w:val="16"/>
      <w:szCs w:val="16"/>
      <w:lang w:eastAsia="en-US"/>
    </w:rPr>
  </w:style>
  <w:style w:type="character" w:customStyle="1" w:styleId="4">
    <w:name w:val="Заголовок 4 Знак"/>
    <w:basedOn w:val="a0"/>
    <w:uiPriority w:val="9"/>
    <w:qFormat/>
    <w:rsid w:val="00B04465"/>
    <w:rPr>
      <w:b/>
      <w:bCs/>
      <w:sz w:val="24"/>
      <w:szCs w:val="24"/>
    </w:rPr>
  </w:style>
  <w:style w:type="character" w:customStyle="1" w:styleId="2">
    <w:name w:val="Основной текст (2)_"/>
    <w:basedOn w:val="a0"/>
    <w:qFormat/>
    <w:rsid w:val="00B04465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B04465"/>
  </w:style>
  <w:style w:type="character" w:customStyle="1" w:styleId="20">
    <w:name w:val="Заголовок 2 Знак"/>
    <w:basedOn w:val="a0"/>
    <w:semiHidden/>
    <w:qFormat/>
    <w:rsid w:val="00B044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">
    <w:name w:val="Заголовок 3 Знак"/>
    <w:basedOn w:val="a0"/>
    <w:semiHidden/>
    <w:qFormat/>
    <w:rsid w:val="00B0446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ocnumber">
    <w:name w:val="toc_number"/>
    <w:basedOn w:val="a0"/>
    <w:qFormat/>
    <w:rsid w:val="00B04465"/>
  </w:style>
  <w:style w:type="character" w:customStyle="1" w:styleId="hl">
    <w:name w:val="hl"/>
    <w:basedOn w:val="a0"/>
    <w:qFormat/>
    <w:rsid w:val="00B04465"/>
  </w:style>
  <w:style w:type="character" w:customStyle="1" w:styleId="prod">
    <w:name w:val="prod"/>
    <w:basedOn w:val="a0"/>
    <w:qFormat/>
    <w:rsid w:val="00B04465"/>
  </w:style>
  <w:style w:type="character" w:customStyle="1" w:styleId="portion">
    <w:name w:val="portion"/>
    <w:basedOn w:val="a0"/>
    <w:qFormat/>
    <w:rsid w:val="00B04465"/>
  </w:style>
  <w:style w:type="character" w:customStyle="1" w:styleId="title1">
    <w:name w:val="title1"/>
    <w:basedOn w:val="a0"/>
    <w:qFormat/>
    <w:rsid w:val="00B04465"/>
  </w:style>
  <w:style w:type="character" w:customStyle="1" w:styleId="rcp">
    <w:name w:val="rcp"/>
    <w:basedOn w:val="a0"/>
    <w:qFormat/>
    <w:rsid w:val="00B04465"/>
  </w:style>
  <w:style w:type="character" w:customStyle="1" w:styleId="ad">
    <w:name w:val="Абзац списка Знак"/>
    <w:uiPriority w:val="34"/>
    <w:qFormat/>
    <w:rsid w:val="00B04465"/>
    <w:rPr>
      <w:sz w:val="28"/>
    </w:rPr>
  </w:style>
  <w:style w:type="character" w:styleId="ae">
    <w:name w:val="FollowedHyperlink"/>
    <w:rsid w:val="00B04465"/>
    <w:rPr>
      <w:color w:val="800080"/>
      <w:u w:val="single"/>
    </w:rPr>
  </w:style>
  <w:style w:type="paragraph" w:customStyle="1" w:styleId="af">
    <w:name w:val="Заголовок"/>
    <w:basedOn w:val="a"/>
    <w:next w:val="af0"/>
    <w:qFormat/>
    <w:rsid w:val="00B04465"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f0">
    <w:name w:val="Body Text"/>
    <w:basedOn w:val="a"/>
    <w:rsid w:val="00B04465"/>
    <w:pPr>
      <w:spacing w:after="140"/>
    </w:pPr>
  </w:style>
  <w:style w:type="paragraph" w:styleId="af1">
    <w:name w:val="List"/>
    <w:basedOn w:val="af0"/>
    <w:rsid w:val="00B04465"/>
    <w:rPr>
      <w:rFonts w:cs="Lohit Devanagari"/>
    </w:rPr>
  </w:style>
  <w:style w:type="paragraph" w:customStyle="1" w:styleId="Caption">
    <w:name w:val="Caption"/>
    <w:basedOn w:val="a"/>
    <w:qFormat/>
    <w:rsid w:val="00B0446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rsid w:val="00B04465"/>
    <w:pPr>
      <w:suppressLineNumbers/>
    </w:pPr>
    <w:rPr>
      <w:rFonts w:cs="Lohit Devanagari"/>
    </w:rPr>
  </w:style>
  <w:style w:type="paragraph" w:styleId="21">
    <w:name w:val="Quote"/>
    <w:basedOn w:val="a"/>
    <w:uiPriority w:val="29"/>
    <w:qFormat/>
    <w:rsid w:val="00B04465"/>
    <w:pPr>
      <w:ind w:left="720" w:right="720"/>
    </w:pPr>
    <w:rPr>
      <w:i/>
    </w:rPr>
  </w:style>
  <w:style w:type="paragraph" w:styleId="af3">
    <w:name w:val="Intense Quote"/>
    <w:basedOn w:val="a"/>
    <w:uiPriority w:val="30"/>
    <w:qFormat/>
    <w:rsid w:val="00B0446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customStyle="1" w:styleId="af4">
    <w:name w:val="Колонтитул"/>
    <w:basedOn w:val="a"/>
    <w:qFormat/>
    <w:rsid w:val="00B04465"/>
  </w:style>
  <w:style w:type="paragraph" w:customStyle="1" w:styleId="Header">
    <w:name w:val="Header"/>
    <w:basedOn w:val="a"/>
    <w:uiPriority w:val="99"/>
    <w:unhideWhenUsed/>
    <w:rsid w:val="00B04465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B04465"/>
    <w:pPr>
      <w:tabs>
        <w:tab w:val="center" w:pos="7143"/>
        <w:tab w:val="right" w:pos="14287"/>
      </w:tabs>
      <w:spacing w:after="0" w:line="240" w:lineRule="auto"/>
    </w:pPr>
  </w:style>
  <w:style w:type="paragraph" w:styleId="af5">
    <w:name w:val="footnote text"/>
    <w:basedOn w:val="a"/>
    <w:uiPriority w:val="99"/>
    <w:semiHidden/>
    <w:unhideWhenUsed/>
    <w:rsid w:val="00B04465"/>
    <w:pPr>
      <w:spacing w:after="40" w:line="240" w:lineRule="auto"/>
    </w:pPr>
    <w:rPr>
      <w:sz w:val="18"/>
    </w:rPr>
  </w:style>
  <w:style w:type="paragraph" w:styleId="af6">
    <w:name w:val="endnote text"/>
    <w:basedOn w:val="a"/>
    <w:uiPriority w:val="99"/>
    <w:semiHidden/>
    <w:unhideWhenUsed/>
    <w:rsid w:val="00B04465"/>
    <w:pPr>
      <w:spacing w:after="0" w:line="240" w:lineRule="auto"/>
    </w:pPr>
    <w:rPr>
      <w:sz w:val="20"/>
    </w:rPr>
  </w:style>
  <w:style w:type="paragraph" w:styleId="10">
    <w:name w:val="toc 1"/>
    <w:basedOn w:val="a"/>
    <w:uiPriority w:val="39"/>
    <w:unhideWhenUsed/>
    <w:rsid w:val="00B04465"/>
    <w:pPr>
      <w:spacing w:after="57"/>
    </w:pPr>
  </w:style>
  <w:style w:type="paragraph" w:styleId="22">
    <w:name w:val="toc 2"/>
    <w:basedOn w:val="a"/>
    <w:uiPriority w:val="39"/>
    <w:unhideWhenUsed/>
    <w:rsid w:val="00B04465"/>
    <w:pPr>
      <w:spacing w:after="57"/>
      <w:ind w:left="283"/>
    </w:pPr>
  </w:style>
  <w:style w:type="paragraph" w:styleId="30">
    <w:name w:val="toc 3"/>
    <w:basedOn w:val="a"/>
    <w:uiPriority w:val="39"/>
    <w:unhideWhenUsed/>
    <w:rsid w:val="00B04465"/>
    <w:pPr>
      <w:spacing w:after="57"/>
      <w:ind w:left="567"/>
    </w:pPr>
  </w:style>
  <w:style w:type="paragraph" w:styleId="40">
    <w:name w:val="toc 4"/>
    <w:basedOn w:val="a"/>
    <w:uiPriority w:val="39"/>
    <w:unhideWhenUsed/>
    <w:rsid w:val="00B04465"/>
    <w:pPr>
      <w:spacing w:after="57"/>
      <w:ind w:left="850"/>
    </w:pPr>
  </w:style>
  <w:style w:type="paragraph" w:styleId="5">
    <w:name w:val="toc 5"/>
    <w:basedOn w:val="a"/>
    <w:uiPriority w:val="39"/>
    <w:unhideWhenUsed/>
    <w:rsid w:val="00B04465"/>
    <w:pPr>
      <w:spacing w:after="57"/>
      <w:ind w:left="1134"/>
    </w:pPr>
  </w:style>
  <w:style w:type="paragraph" w:styleId="6">
    <w:name w:val="toc 6"/>
    <w:basedOn w:val="a"/>
    <w:uiPriority w:val="39"/>
    <w:unhideWhenUsed/>
    <w:rsid w:val="00B04465"/>
    <w:pPr>
      <w:spacing w:after="57"/>
      <w:ind w:left="1417"/>
    </w:pPr>
  </w:style>
  <w:style w:type="paragraph" w:styleId="7">
    <w:name w:val="toc 7"/>
    <w:basedOn w:val="a"/>
    <w:uiPriority w:val="39"/>
    <w:unhideWhenUsed/>
    <w:rsid w:val="00B04465"/>
    <w:pPr>
      <w:spacing w:after="57"/>
      <w:ind w:left="1701"/>
    </w:pPr>
  </w:style>
  <w:style w:type="paragraph" w:styleId="80">
    <w:name w:val="toc 8"/>
    <w:basedOn w:val="a"/>
    <w:uiPriority w:val="39"/>
    <w:unhideWhenUsed/>
    <w:rsid w:val="00B04465"/>
    <w:pPr>
      <w:spacing w:after="57"/>
      <w:ind w:left="1984"/>
    </w:pPr>
  </w:style>
  <w:style w:type="paragraph" w:styleId="9">
    <w:name w:val="toc 9"/>
    <w:basedOn w:val="a"/>
    <w:uiPriority w:val="39"/>
    <w:unhideWhenUsed/>
    <w:rsid w:val="00B04465"/>
    <w:pPr>
      <w:spacing w:after="57"/>
      <w:ind w:left="2268"/>
    </w:pPr>
  </w:style>
  <w:style w:type="paragraph" w:customStyle="1" w:styleId="IndexHeading">
    <w:name w:val="Index Heading"/>
    <w:basedOn w:val="af"/>
    <w:rsid w:val="00B04465"/>
  </w:style>
  <w:style w:type="paragraph" w:styleId="af7">
    <w:name w:val="TOC Heading"/>
    <w:uiPriority w:val="39"/>
    <w:unhideWhenUsed/>
    <w:qFormat/>
    <w:rsid w:val="00B04465"/>
  </w:style>
  <w:style w:type="paragraph" w:styleId="af8">
    <w:name w:val="table of figures"/>
    <w:basedOn w:val="a"/>
    <w:uiPriority w:val="99"/>
    <w:unhideWhenUsed/>
    <w:rsid w:val="00B04465"/>
    <w:pPr>
      <w:spacing w:after="0"/>
    </w:pPr>
  </w:style>
  <w:style w:type="paragraph" w:styleId="af9">
    <w:name w:val="Balloon Text"/>
    <w:basedOn w:val="a"/>
    <w:uiPriority w:val="99"/>
    <w:semiHidden/>
    <w:unhideWhenUsed/>
    <w:qFormat/>
    <w:rsid w:val="00B0446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a">
    <w:name w:val="Title"/>
    <w:basedOn w:val="a"/>
    <w:qFormat/>
    <w:rsid w:val="00B04465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b">
    <w:name w:val="Normal (Web)"/>
    <w:basedOn w:val="a"/>
    <w:uiPriority w:val="99"/>
    <w:unhideWhenUsed/>
    <w:qFormat/>
    <w:rsid w:val="00B04465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Subtitle"/>
    <w:basedOn w:val="a"/>
    <w:qFormat/>
    <w:rsid w:val="00B04465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d">
    <w:name w:val="List Paragraph"/>
    <w:basedOn w:val="a"/>
    <w:uiPriority w:val="34"/>
    <w:qFormat/>
    <w:rsid w:val="00B04465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e">
    <w:name w:val="No Spacing"/>
    <w:qFormat/>
    <w:rsid w:val="00B04465"/>
    <w:rPr>
      <w:rFonts w:eastAsia="Times New Roman" w:cs="Times New Roman"/>
      <w:lang w:bidi="ar-SA"/>
    </w:rPr>
  </w:style>
  <w:style w:type="paragraph" w:customStyle="1" w:styleId="ConsTitle">
    <w:name w:val="ConsTitle"/>
    <w:qFormat/>
    <w:rsid w:val="00B04465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en-US" w:bidi="ar-SA"/>
    </w:rPr>
  </w:style>
  <w:style w:type="paragraph" w:customStyle="1" w:styleId="23">
    <w:name w:val="Основной текст (2)"/>
    <w:basedOn w:val="a"/>
    <w:qFormat/>
    <w:rsid w:val="00B04465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B04465"/>
    <w:pPr>
      <w:widowControl w:val="0"/>
    </w:pPr>
    <w:rPr>
      <w:rFonts w:ascii="Calibri" w:eastAsia="Times New Roman" w:hAnsi="Calibri" w:cs="Calibri"/>
      <w:b/>
      <w:bCs/>
      <w:sz w:val="22"/>
      <w:szCs w:val="22"/>
      <w:lang w:eastAsia="ru-RU" w:bidi="ar-SA"/>
    </w:rPr>
  </w:style>
  <w:style w:type="paragraph" w:customStyle="1" w:styleId="ConsPlusTitlePage">
    <w:name w:val="ConsPlusTitlePage"/>
    <w:qFormat/>
    <w:rsid w:val="00B04465"/>
    <w:pPr>
      <w:widowControl w:val="0"/>
    </w:pPr>
    <w:rPr>
      <w:rFonts w:ascii="Tahoma" w:eastAsia="Times New Roman" w:hAnsi="Tahoma" w:cs="Tahoma"/>
      <w:lang w:eastAsia="ru-RU" w:bidi="ar-SA"/>
    </w:rPr>
  </w:style>
  <w:style w:type="paragraph" w:customStyle="1" w:styleId="toctitle">
    <w:name w:val="toc_title"/>
    <w:basedOn w:val="a"/>
    <w:qFormat/>
    <w:rsid w:val="00B04465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">
    <w:name w:val="Текст документа"/>
    <w:basedOn w:val="a"/>
    <w:qFormat/>
    <w:rsid w:val="00B0446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B04465"/>
    <w:pPr>
      <w:ind w:firstLine="720"/>
    </w:pPr>
    <w:rPr>
      <w:rFonts w:ascii="Arial" w:eastAsia="Times New Roman" w:hAnsi="Arial" w:cs="Arial"/>
      <w:lang w:eastAsia="ru-RU" w:bidi="ar-SA"/>
    </w:rPr>
  </w:style>
  <w:style w:type="paragraph" w:customStyle="1" w:styleId="aff0">
    <w:name w:val="Содержимое таблицы"/>
    <w:basedOn w:val="a"/>
    <w:qFormat/>
    <w:rsid w:val="00B04465"/>
    <w:pPr>
      <w:ind w:firstLine="720"/>
    </w:pPr>
    <w:rPr>
      <w:color w:val="000000"/>
    </w:rPr>
  </w:style>
  <w:style w:type="paragraph" w:customStyle="1" w:styleId="aff1">
    <w:name w:val="Íàçâàíèå çàêîíà"/>
    <w:basedOn w:val="a"/>
    <w:qFormat/>
    <w:rsid w:val="00B04465"/>
    <w:pPr>
      <w:spacing w:after="480"/>
      <w:jc w:val="center"/>
    </w:pPr>
    <w:rPr>
      <w:b/>
      <w:sz w:val="36"/>
    </w:rPr>
  </w:style>
  <w:style w:type="paragraph" w:customStyle="1" w:styleId="aff2">
    <w:name w:val="Òåêñò äîêóìåíòà"/>
    <w:basedOn w:val="a"/>
    <w:qFormat/>
    <w:rsid w:val="00B04465"/>
    <w:pPr>
      <w:ind w:firstLine="720"/>
      <w:jc w:val="both"/>
    </w:pPr>
    <w:rPr>
      <w:sz w:val="28"/>
    </w:rPr>
  </w:style>
  <w:style w:type="paragraph" w:customStyle="1" w:styleId="aff3">
    <w:name w:val="Заголовок таблицы"/>
    <w:basedOn w:val="aff0"/>
    <w:qFormat/>
    <w:rsid w:val="00B04465"/>
    <w:pPr>
      <w:suppressLineNumbers/>
      <w:jc w:val="center"/>
    </w:pPr>
    <w:rPr>
      <w:b/>
      <w:bCs/>
    </w:rPr>
  </w:style>
  <w:style w:type="table" w:styleId="aff4">
    <w:name w:val="Table Grid"/>
    <w:uiPriority w:val="59"/>
    <w:rsid w:val="00B0446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0446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0446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PlainTable2">
    <w:name w:val="Plain Table 2"/>
    <w:uiPriority w:val="59"/>
    <w:rsid w:val="00B0446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4">
    <w:name w:val="Plain Table 4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5">
    <w:name w:val="Plain Table 5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GridTable1Light">
    <w:name w:val="Grid Table 1 Light"/>
    <w:uiPriority w:val="99"/>
    <w:rsid w:val="00B04465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B0446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B0446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B0446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B0446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B0446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B0446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rsid w:val="00B0446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B0446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B0446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B0446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B0446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B0446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B0446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uiPriority w:val="99"/>
    <w:rsid w:val="00B0446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B04465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B04465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B04465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B04465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B04465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B04465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uiPriority w:val="59"/>
    <w:rsid w:val="00B04465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B0446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B0446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B0446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B0446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B0446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B0446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uiPriority w:val="99"/>
    <w:rsid w:val="00B0446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B0446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B0446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B0446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B0446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B0446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B0446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B04465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B04465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B0446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B04465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B0446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B04465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B04465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B04465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B04465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B04465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B04465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B04465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B04465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B04465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uiPriority w:val="99"/>
    <w:rsid w:val="00B04465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B04465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B04465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B04465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B04465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B04465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B04465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uiPriority w:val="99"/>
    <w:rsid w:val="00B0446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B04465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B04465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rsid w:val="00B04465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rsid w:val="00B04465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rsid w:val="00B04465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rsid w:val="00B04465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rsid w:val="00B0446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B04465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B04465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B04465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B04465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B04465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B04465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uiPriority w:val="99"/>
    <w:rsid w:val="00B04465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B04465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B04465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B04465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B04465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B04465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B04465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B0446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B04465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B04465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B04465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B04465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B04465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B04465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B04465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B04465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B04465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B04465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B04465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B04465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B04465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B04465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B04465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B04465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B04465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B04465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B04465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B04465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B04465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B04465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B04465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rsid w:val="00B04465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rsid w:val="00B04465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rsid w:val="00B04465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rsid w:val="00B04465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rsid w:val="00B04465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0B7FAE37FAFEA8B9FE1D93FC0C055694FEFF0656B870DE346E7A65982470727F02C1BA50D38FBEE9A921BZ8DC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0B7FAE37FAFEA8B9FE1C732D6AC086146ECA86F608D04B11EB8FD04D54E0D70B76342E74936FEEFZ9D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1464</Words>
  <Characters>8346</Characters>
  <Application>Microsoft Office Word</Application>
  <DocSecurity>0</DocSecurity>
  <Lines>69</Lines>
  <Paragraphs>19</Paragraphs>
  <ScaleCrop>false</ScaleCrop>
  <Company>Организация</Company>
  <LinksUpToDate>false</LinksUpToDate>
  <CharactersWithSpaces>9791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kochegarovanv</cp:lastModifiedBy>
  <cp:revision>67</cp:revision>
  <dcterms:created xsi:type="dcterms:W3CDTF">2020-12-27T20:56:00Z</dcterms:created>
  <dcterms:modified xsi:type="dcterms:W3CDTF">2024-09-10T05:36:00Z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1049-11.1.0.10702</vt:lpwstr>
  </property>
</Properties>
</file>